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467" w14:textId="2B6782E1" w:rsidR="00A64E03" w:rsidRPr="00E42BB4" w:rsidRDefault="00A64E03" w:rsidP="00A64E0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E42BB4">
        <w:rPr>
          <w:rFonts w:ascii="Times New Roman" w:hAnsi="Times New Roman" w:cs="Times New Roman"/>
          <w:sz w:val="36"/>
          <w:szCs w:val="36"/>
          <w:lang w:val="kk-KZ"/>
        </w:rPr>
        <w:t xml:space="preserve">13 Дәріс – </w:t>
      </w:r>
      <w:r w:rsidR="00E42BB4" w:rsidRPr="00E42BB4">
        <w:rPr>
          <w:rFonts w:ascii="Times New Roman" w:hAnsi="Times New Roman" w:cs="Times New Roman"/>
          <w:sz w:val="36"/>
          <w:szCs w:val="36"/>
          <w:lang w:val="kk-KZ"/>
        </w:rPr>
        <w:t>Тұрақты дамудағы БҰҰ теңіз экожүйелерін сақтауды басқаруы</w:t>
      </w:r>
    </w:p>
    <w:p w14:paraId="60254041" w14:textId="77777777" w:rsidR="00A64E03" w:rsidRPr="00E42BB4" w:rsidRDefault="00A64E03" w:rsidP="00A64E0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E42BB4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101ED97B" w14:textId="624A002F" w:rsidR="00A64E03" w:rsidRPr="00E42BB4" w:rsidRDefault="00A64E03" w:rsidP="00A64E0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E42BB4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Pr="00E42BB4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 w:rsidR="00E42BB4" w:rsidRPr="00E42BB4">
        <w:rPr>
          <w:rFonts w:ascii="Times New Roman" w:hAnsi="Times New Roman" w:cs="Times New Roman"/>
          <w:sz w:val="36"/>
          <w:szCs w:val="36"/>
          <w:lang w:val="kk-KZ"/>
        </w:rPr>
        <w:t>Тұрақты дамудағы БҰҰ теңіз экожүйелерін сақтауды басқаруы</w:t>
      </w:r>
    </w:p>
    <w:p w14:paraId="0A89EB53" w14:textId="0C95C7EC" w:rsidR="00A64E03" w:rsidRPr="00E42BB4" w:rsidRDefault="00A64E03" w:rsidP="00A64E0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E42BB4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Pr="00E42BB4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bookmarkStart w:id="0" w:name="_Hlk218358657"/>
      <w:r w:rsidR="00E42BB4" w:rsidRPr="00E42BB4">
        <w:rPr>
          <w:rFonts w:ascii="Times New Roman" w:hAnsi="Times New Roman" w:cs="Times New Roman"/>
          <w:bCs/>
          <w:sz w:val="36"/>
          <w:szCs w:val="36"/>
          <w:lang w:val="kk-KZ"/>
        </w:rPr>
        <w:t>Теңіз экожүйелін қорғаудағы инновацияның басым бағыттары</w:t>
      </w:r>
      <w:bookmarkEnd w:id="0"/>
    </w:p>
    <w:p w14:paraId="1CC28658" w14:textId="5B7536CF" w:rsidR="00A64E03" w:rsidRPr="00E42BB4" w:rsidRDefault="00A64E03" w:rsidP="00A64E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2BB4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E42BB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42B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E42BB4" w:rsidRPr="00E42BB4">
        <w:rPr>
          <w:rFonts w:ascii="Times New Roman" w:hAnsi="Times New Roman" w:cs="Times New Roman"/>
          <w:sz w:val="28"/>
          <w:szCs w:val="28"/>
          <w:lang w:val="kk-KZ"/>
        </w:rPr>
        <w:t>тұрақты дамудағы БҰҰ теңіз экожүйелерін сақтауды басқаруы</w:t>
      </w:r>
      <w:r w:rsidR="00E42BB4" w:rsidRPr="00E42B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42BB4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2EBDDBAE" w14:textId="77777777" w:rsidR="001632AF" w:rsidRDefault="001632AF">
      <w:pPr>
        <w:rPr>
          <w:lang w:val="kk-KZ"/>
        </w:rPr>
      </w:pPr>
    </w:p>
    <w:p w14:paraId="1124B2B8" w14:textId="77777777" w:rsidR="00384BC8" w:rsidRPr="00384BC8" w:rsidRDefault="00384BC8" w:rsidP="00384BC8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384BC8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14: Мұхиттарды, теңіздерді және теңіз ресурстарын орнықты даму мүдделерінде сақтау және оңтайлы пайдалану</w:t>
      </w:r>
    </w:p>
    <w:p w14:paraId="47E8F5B7" w14:textId="77777777" w:rsidR="00384BC8" w:rsidRPr="00384BC8" w:rsidRDefault="00384BC8" w:rsidP="00384BC8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384BC8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384BC8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4F274226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2025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қоқысымен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қоректік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есептегенде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құрлықта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әрекет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ортасының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келген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ластануының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0218F63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елеулі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жағымсыз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жағалау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экожүйелерінің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пайдаланылуын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қорғанысын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осы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беріктігін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мұхиттардың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өнімділігін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2868BCE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ынтымақтастықтың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орай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қышқылдану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барынша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EAE1236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олжаны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реттеуді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бітіруге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хабарланбайтын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реттелмейтін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аулауға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жойғыш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тәжірибесіне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нүкте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қою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кем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осы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қорлардың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сипаттамаларын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аулауды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қабілетті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шама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көрсеткішіне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мерзім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негізделген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шаруашылық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қызметінің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6FD7A30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табиғатты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шараларымен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заңнамаға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кем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жағалау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ауданын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қолданыстағы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5452B60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шамадан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тыс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қуаттылық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пен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бітірудің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болуына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келетін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субсидияларының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кейбір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нысандарына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тыйым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салу,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хабарланбайтын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реттелмейтін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аулауға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септігін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тигізетін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субсидияларды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тастау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ерекше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сараланған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тәртіпті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Дүниежүзілік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аясында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өтіп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жатқан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>аулауды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субсидиялау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туралы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келіссөздердің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ажырамас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бөлігі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табылуы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екенін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мойындай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осындай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жаңа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субсидияларды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енгізуден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 тарту.</w:t>
      </w:r>
    </w:p>
    <w:p w14:paraId="099DD499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алатын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шаруашылығын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аквамәдениетті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туризмді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ұйымдастыру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нәтижесіндегі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тиімділікті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6F1B971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Мұхит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ортасының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жақсарту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теңіздік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түрліліктің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білімдердің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көлемін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ғылыми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зерттеулерді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тапсыруға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Үкіметаралық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мұхиттану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комиссиясы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әзірлеген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Өлшемшарттар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жетекші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қағидаларды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назарға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ала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тапсыруды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..</w:t>
      </w:r>
    </w:p>
    <w:p w14:paraId="0263DEF3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Майдагерлік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кәсіпшілігімен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айналысатын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ұсақ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шаруашылықтардың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нарықтарға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қолжетімділігін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C6CBAE9" w14:textId="77777777" w:rsidR="00384BC8" w:rsidRPr="00384BC8" w:rsidRDefault="00384BC8" w:rsidP="00384BC8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«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қалайтын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болашақ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»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құжатының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158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тармағында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көрсетілгендей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Әлемдік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мұхитты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заңды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қалайтын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Біріккен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құқығы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жөніндегі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конвенциясында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бекітілген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нормаларын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мұхиттар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қорларын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жұмысты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жақсарту</w:t>
      </w:r>
      <w:proofErr w:type="spellEnd"/>
      <w:r w:rsidRPr="00384BC8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0FA42BD" w14:textId="77777777" w:rsidR="00384BC8" w:rsidRDefault="00384BC8">
      <w:pPr>
        <w:rPr>
          <w:lang w:val="kk-KZ"/>
        </w:rPr>
      </w:pPr>
    </w:p>
    <w:p w14:paraId="3A50C00D" w14:textId="77777777" w:rsidR="00384BC8" w:rsidRDefault="00384BC8">
      <w:pPr>
        <w:rPr>
          <w:lang w:val="kk-KZ"/>
        </w:rPr>
      </w:pPr>
    </w:p>
    <w:p w14:paraId="489DE5BC" w14:textId="77777777" w:rsidR="00384BC8" w:rsidRPr="00384BC8" w:rsidRDefault="00384BC8">
      <w:pPr>
        <w:rPr>
          <w:lang w:val="kk-KZ"/>
        </w:rPr>
      </w:pPr>
    </w:p>
    <w:p w14:paraId="4F66B9AF" w14:textId="5D98A679" w:rsidR="00384BC8" w:rsidRDefault="00384BC8">
      <w:pPr>
        <w:rPr>
          <w:lang w:val="kk-KZ"/>
        </w:rPr>
      </w:pPr>
      <w:r>
        <w:rPr>
          <w:noProof/>
        </w:rPr>
        <w:drawing>
          <wp:inline distT="0" distB="0" distL="0" distR="0" wp14:anchorId="4437520A" wp14:editId="6341AA42">
            <wp:extent cx="5940425" cy="4199616"/>
            <wp:effectExtent l="0" t="0" r="3175" b="0"/>
            <wp:docPr id="20" name="Рисунок 19" descr="Изображение выглядит как плавание, вода, на открытом воздухе, озер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Изображение выглядит как плавание, вода, на открытом воздухе, озер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D5267" w14:textId="77777777" w:rsidR="00384BC8" w:rsidRDefault="00384BC8">
      <w:pPr>
        <w:rPr>
          <w:lang w:val="kk-KZ"/>
        </w:rPr>
      </w:pPr>
    </w:p>
    <w:p w14:paraId="4E0EA72A" w14:textId="77777777" w:rsidR="00384BC8" w:rsidRDefault="00384BC8">
      <w:pPr>
        <w:rPr>
          <w:lang w:val="kk-KZ"/>
        </w:rPr>
      </w:pPr>
    </w:p>
    <w:p w14:paraId="12C66795" w14:textId="77777777" w:rsidR="00B82B14" w:rsidRDefault="00B82B14">
      <w:pPr>
        <w:rPr>
          <w:lang w:val="kk-KZ"/>
        </w:rPr>
      </w:pPr>
    </w:p>
    <w:p w14:paraId="24E5981D" w14:textId="77777777" w:rsidR="00B82B14" w:rsidRPr="0080216D" w:rsidRDefault="00B82B14" w:rsidP="00B82B1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70954B9" w14:textId="77777777" w:rsidR="00B82B14" w:rsidRPr="0080216D" w:rsidRDefault="00B82B14" w:rsidP="00B82B14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C03FBEC" w14:textId="77777777" w:rsidR="00B82B14" w:rsidRPr="0080216D" w:rsidRDefault="00B82B14" w:rsidP="00B82B1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FE467D9" w14:textId="77777777" w:rsidR="00B82B14" w:rsidRPr="0080216D" w:rsidRDefault="00B82B14" w:rsidP="00B82B1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870C4E1" w14:textId="77777777" w:rsidR="00B82B14" w:rsidRPr="0080216D" w:rsidRDefault="00B82B14" w:rsidP="00B82B1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393DA56F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0D0067EC" w14:textId="77777777" w:rsidR="00B82B14" w:rsidRPr="0080216D" w:rsidRDefault="00B82B14" w:rsidP="00B82B1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639F7EFB" w14:textId="77777777" w:rsidR="00B82B14" w:rsidRPr="0080216D" w:rsidRDefault="00B82B14" w:rsidP="00B82B1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8D75080" w14:textId="77777777" w:rsidR="00B82B14" w:rsidRPr="0080216D" w:rsidRDefault="00B82B14" w:rsidP="00B82B1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77383F39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43DE704F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47875141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2D44FA30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A3ED988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682C04EE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BC60615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76E45BD8" w14:textId="77777777" w:rsidR="00B82B14" w:rsidRPr="0080216D" w:rsidRDefault="00B82B14" w:rsidP="00B82B1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31A4765D" w14:textId="77777777" w:rsidR="00B82B14" w:rsidRPr="0080216D" w:rsidRDefault="00B82B14" w:rsidP="00B82B1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0D5DA23C" w14:textId="77777777" w:rsidR="00B82B14" w:rsidRPr="0080216D" w:rsidRDefault="00B82B14" w:rsidP="00B82B1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5C25801B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5B0815F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F5FF31F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EFEF5C2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626D2F1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A773BA0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B3714F6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B2BDECF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D0F82F1" w14:textId="77777777" w:rsidR="00B82B14" w:rsidRPr="0080216D" w:rsidRDefault="00B82B14" w:rsidP="00B82B14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71F25EC" w14:textId="77777777" w:rsidR="00B82B14" w:rsidRPr="0080216D" w:rsidRDefault="00B82B14" w:rsidP="00B82B1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0FECECA" w14:textId="77777777" w:rsidR="00B82B14" w:rsidRPr="0080216D" w:rsidRDefault="00B82B14" w:rsidP="00B82B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4FDF1E" w14:textId="77777777" w:rsidR="00B82B14" w:rsidRPr="0080216D" w:rsidRDefault="00B82B14" w:rsidP="00B82B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252F6388" w14:textId="77777777" w:rsidR="00B82B14" w:rsidRPr="0080216D" w:rsidRDefault="00B82B14" w:rsidP="00B82B1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260A25E2" w14:textId="77777777" w:rsidR="00B82B14" w:rsidRPr="0080216D" w:rsidRDefault="00B82B14" w:rsidP="00B82B1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6E5C21E5" w14:textId="77777777" w:rsidR="00B82B14" w:rsidRPr="0080216D" w:rsidRDefault="00B82B14" w:rsidP="00B82B1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5F8D4361" w14:textId="77777777" w:rsidR="00B82B14" w:rsidRPr="0080216D" w:rsidRDefault="00B82B14" w:rsidP="00B82B1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95EBD60" w14:textId="77777777" w:rsidR="00B82B14" w:rsidRPr="0080216D" w:rsidRDefault="00B82B14" w:rsidP="00B82B1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293DD3F" w14:textId="77777777" w:rsidR="00B82B14" w:rsidRPr="0080216D" w:rsidRDefault="00B82B14" w:rsidP="00B82B1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D9B9DC5" w14:textId="77777777" w:rsidR="00B82B14" w:rsidRPr="0080216D" w:rsidRDefault="00B82B14" w:rsidP="00B82B1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3CB91EF6" w14:textId="77777777" w:rsidR="00B82B14" w:rsidRPr="00B82B14" w:rsidRDefault="00B82B14">
      <w:pPr>
        <w:rPr>
          <w:lang w:val="kk-KZ"/>
        </w:rPr>
      </w:pPr>
    </w:p>
    <w:sectPr w:rsidR="00B82B14" w:rsidRPr="00B8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20284"/>
    <w:multiLevelType w:val="multilevel"/>
    <w:tmpl w:val="506A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127305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CA"/>
    <w:rsid w:val="001632AF"/>
    <w:rsid w:val="00310446"/>
    <w:rsid w:val="00384BC8"/>
    <w:rsid w:val="003A3B86"/>
    <w:rsid w:val="003E6D87"/>
    <w:rsid w:val="00A001CA"/>
    <w:rsid w:val="00A64E03"/>
    <w:rsid w:val="00B82B14"/>
    <w:rsid w:val="00C81942"/>
    <w:rsid w:val="00E42BB4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975D"/>
  <w15:chartTrackingRefBased/>
  <w15:docId w15:val="{BE4EE0C7-054E-462B-82D9-043BACF4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E03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8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2026-01-03T10:42:00Z</dcterms:created>
  <dcterms:modified xsi:type="dcterms:W3CDTF">2026-01-04T13:10:00Z</dcterms:modified>
</cp:coreProperties>
</file>